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D9" w:rsidRPr="007E193A" w:rsidRDefault="007131D9" w:rsidP="007E1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93A">
        <w:rPr>
          <w:rFonts w:ascii="Times New Roman" w:hAnsi="Times New Roman" w:cs="Times New Roman"/>
          <w:b/>
          <w:sz w:val="24"/>
          <w:szCs w:val="24"/>
        </w:rPr>
        <w:t xml:space="preserve">SAÜ Vakfı Özel Okulları “Öğretmen Akademisi Projesi” </w:t>
      </w:r>
      <w:r w:rsidR="000D02AB" w:rsidRPr="007E193A">
        <w:rPr>
          <w:rFonts w:ascii="Times New Roman" w:hAnsi="Times New Roman" w:cs="Times New Roman"/>
          <w:b/>
          <w:sz w:val="24"/>
          <w:szCs w:val="24"/>
        </w:rPr>
        <w:t xml:space="preserve">İle Özel </w:t>
      </w:r>
      <w:proofErr w:type="spellStart"/>
      <w:r w:rsidR="000D02AB" w:rsidRPr="007E193A">
        <w:rPr>
          <w:rFonts w:ascii="Times New Roman" w:hAnsi="Times New Roman" w:cs="Times New Roman"/>
          <w:b/>
          <w:sz w:val="24"/>
          <w:szCs w:val="24"/>
        </w:rPr>
        <w:t>Serdivan</w:t>
      </w:r>
      <w:proofErr w:type="spellEnd"/>
      <w:r w:rsidR="000D02AB" w:rsidRPr="007E1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02AB" w:rsidRPr="007E193A">
        <w:rPr>
          <w:rFonts w:ascii="Times New Roman" w:hAnsi="Times New Roman" w:cs="Times New Roman"/>
          <w:b/>
          <w:sz w:val="24"/>
          <w:szCs w:val="24"/>
        </w:rPr>
        <w:t>Altınküre</w:t>
      </w:r>
      <w:proofErr w:type="spellEnd"/>
      <w:r w:rsidR="000D02AB" w:rsidRPr="007E193A">
        <w:rPr>
          <w:rFonts w:ascii="Times New Roman" w:hAnsi="Times New Roman" w:cs="Times New Roman"/>
          <w:b/>
          <w:sz w:val="24"/>
          <w:szCs w:val="24"/>
        </w:rPr>
        <w:t xml:space="preserve"> Okulları “Öğretmenliğe İlk Adım Projesi” İşbirliği Protokolleri </w:t>
      </w:r>
      <w:r w:rsidRPr="007E193A">
        <w:rPr>
          <w:rFonts w:ascii="Times New Roman" w:hAnsi="Times New Roman" w:cs="Times New Roman"/>
          <w:b/>
          <w:sz w:val="24"/>
          <w:szCs w:val="24"/>
        </w:rPr>
        <w:t>Kapsamında Talep Edilen Öğrenci Sayıları, Yapılacak Çalışmalar ve Çalışma Takvimi</w:t>
      </w:r>
    </w:p>
    <w:tbl>
      <w:tblPr>
        <w:tblStyle w:val="TabloKlavuzu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843"/>
      </w:tblGrid>
      <w:tr w:rsidR="007131D9" w:rsidRPr="00AC5BEA" w:rsidTr="007E193A">
        <w:trPr>
          <w:trHeight w:val="598"/>
          <w:jc w:val="center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7131D9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OKUL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BRANŞ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SAYISI</w:t>
            </w:r>
          </w:p>
        </w:tc>
      </w:tr>
      <w:tr w:rsidR="007131D9" w:rsidRPr="00AC5BEA" w:rsidTr="007E193A">
        <w:trPr>
          <w:jc w:val="center"/>
        </w:trPr>
        <w:tc>
          <w:tcPr>
            <w:tcW w:w="2122" w:type="dxa"/>
            <w:vMerge w:val="restart"/>
            <w:vAlign w:val="center"/>
          </w:tcPr>
          <w:p w:rsidR="007131D9" w:rsidRPr="00AC5BEA" w:rsidRDefault="000D02AB" w:rsidP="000D02AB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SAÜ VAKFI ÖZEL OKULLARI</w:t>
            </w:r>
          </w:p>
        </w:tc>
        <w:tc>
          <w:tcPr>
            <w:tcW w:w="3827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Okul Öncesi Öğretmenliği</w:t>
            </w:r>
          </w:p>
        </w:tc>
        <w:tc>
          <w:tcPr>
            <w:tcW w:w="1843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131D9" w:rsidRPr="00AC5BEA" w:rsidTr="007E193A">
        <w:trPr>
          <w:jc w:val="center"/>
        </w:trPr>
        <w:tc>
          <w:tcPr>
            <w:tcW w:w="2122" w:type="dxa"/>
            <w:vMerge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Sınıf Öğretmenliği</w:t>
            </w:r>
          </w:p>
        </w:tc>
        <w:tc>
          <w:tcPr>
            <w:tcW w:w="1843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131D9" w:rsidRPr="00AC5BEA" w:rsidTr="007E193A">
        <w:trPr>
          <w:jc w:val="center"/>
        </w:trPr>
        <w:tc>
          <w:tcPr>
            <w:tcW w:w="2122" w:type="dxa"/>
            <w:vMerge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Matematik Öğretmenliği</w:t>
            </w:r>
          </w:p>
        </w:tc>
        <w:tc>
          <w:tcPr>
            <w:tcW w:w="1843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31D9" w:rsidRPr="00AC5BEA" w:rsidTr="007E193A">
        <w:trPr>
          <w:jc w:val="center"/>
        </w:trPr>
        <w:tc>
          <w:tcPr>
            <w:tcW w:w="2122" w:type="dxa"/>
            <w:vMerge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İngilizce Öğretmenliği</w:t>
            </w:r>
          </w:p>
        </w:tc>
        <w:tc>
          <w:tcPr>
            <w:tcW w:w="1843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31D9" w:rsidRPr="00AC5BEA" w:rsidTr="007E193A">
        <w:trPr>
          <w:jc w:val="center"/>
        </w:trPr>
        <w:tc>
          <w:tcPr>
            <w:tcW w:w="2122" w:type="dxa"/>
            <w:vMerge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Türkçe Öğretmenliği</w:t>
            </w:r>
          </w:p>
        </w:tc>
        <w:tc>
          <w:tcPr>
            <w:tcW w:w="1843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31D9" w:rsidRPr="00AC5BEA" w:rsidTr="007E193A">
        <w:trPr>
          <w:jc w:val="center"/>
        </w:trPr>
        <w:tc>
          <w:tcPr>
            <w:tcW w:w="2122" w:type="dxa"/>
            <w:vMerge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Fen Bilgisi Öğretmenliği</w:t>
            </w:r>
          </w:p>
        </w:tc>
        <w:tc>
          <w:tcPr>
            <w:tcW w:w="1843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31D9" w:rsidRPr="00AC5BEA" w:rsidTr="007E193A">
        <w:trPr>
          <w:jc w:val="center"/>
        </w:trPr>
        <w:tc>
          <w:tcPr>
            <w:tcW w:w="2122" w:type="dxa"/>
            <w:vMerge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Sosyal Bilgiler Öğretmenliği</w:t>
            </w:r>
          </w:p>
        </w:tc>
        <w:tc>
          <w:tcPr>
            <w:tcW w:w="1843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31D9" w:rsidRPr="00AC5BEA" w:rsidTr="007E193A">
        <w:trPr>
          <w:jc w:val="center"/>
        </w:trPr>
        <w:tc>
          <w:tcPr>
            <w:tcW w:w="2122" w:type="dxa"/>
            <w:vMerge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</w:p>
        </w:tc>
        <w:tc>
          <w:tcPr>
            <w:tcW w:w="1843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31D9" w:rsidRPr="00AC5BEA" w:rsidTr="007E193A">
        <w:trPr>
          <w:jc w:val="center"/>
        </w:trPr>
        <w:tc>
          <w:tcPr>
            <w:tcW w:w="5949" w:type="dxa"/>
            <w:gridSpan w:val="2"/>
            <w:vAlign w:val="center"/>
          </w:tcPr>
          <w:p w:rsidR="007131D9" w:rsidRPr="00AC5BEA" w:rsidRDefault="007131D9" w:rsidP="00E55BEA">
            <w:pPr>
              <w:pStyle w:val="stBilgi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KATILIMCI ÖĞRENCİ SAYISI</w:t>
            </w:r>
          </w:p>
        </w:tc>
        <w:tc>
          <w:tcPr>
            <w:tcW w:w="1843" w:type="dxa"/>
          </w:tcPr>
          <w:p w:rsidR="007131D9" w:rsidRPr="00AC5BEA" w:rsidRDefault="007131D9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:rsidR="007131D9" w:rsidRDefault="007131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843"/>
      </w:tblGrid>
      <w:tr w:rsidR="000D02AB" w:rsidRPr="00AC5BEA" w:rsidTr="007E193A">
        <w:trPr>
          <w:trHeight w:val="598"/>
          <w:jc w:val="center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OKUL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BRANŞ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SAYISI</w:t>
            </w:r>
          </w:p>
        </w:tc>
      </w:tr>
      <w:tr w:rsidR="000D02AB" w:rsidRPr="00AC5BEA" w:rsidTr="007E193A">
        <w:trPr>
          <w:jc w:val="center"/>
        </w:trPr>
        <w:tc>
          <w:tcPr>
            <w:tcW w:w="2122" w:type="dxa"/>
            <w:vMerge w:val="restart"/>
            <w:vAlign w:val="center"/>
          </w:tcPr>
          <w:p w:rsidR="000D02AB" w:rsidRPr="00AC5BEA" w:rsidRDefault="000D02AB" w:rsidP="000D02AB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ÖZEL SERDİVAN ALTINKÜRE OKULLARI </w:t>
            </w:r>
          </w:p>
        </w:tc>
        <w:tc>
          <w:tcPr>
            <w:tcW w:w="3827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Okul Öncesi Öğretmenliği</w:t>
            </w:r>
          </w:p>
        </w:tc>
        <w:tc>
          <w:tcPr>
            <w:tcW w:w="1843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02AB" w:rsidRPr="00AC5BEA" w:rsidTr="007E193A">
        <w:trPr>
          <w:jc w:val="center"/>
        </w:trPr>
        <w:tc>
          <w:tcPr>
            <w:tcW w:w="2122" w:type="dxa"/>
            <w:vMerge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Sınıf Öğretmenliği</w:t>
            </w:r>
          </w:p>
        </w:tc>
        <w:tc>
          <w:tcPr>
            <w:tcW w:w="1843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D02AB" w:rsidRPr="00AC5BEA" w:rsidTr="007E193A">
        <w:trPr>
          <w:jc w:val="center"/>
        </w:trPr>
        <w:tc>
          <w:tcPr>
            <w:tcW w:w="2122" w:type="dxa"/>
            <w:vMerge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Matematik Öğretmenliği</w:t>
            </w:r>
          </w:p>
        </w:tc>
        <w:tc>
          <w:tcPr>
            <w:tcW w:w="1843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02AB" w:rsidRPr="00AC5BEA" w:rsidTr="007E193A">
        <w:trPr>
          <w:jc w:val="center"/>
        </w:trPr>
        <w:tc>
          <w:tcPr>
            <w:tcW w:w="2122" w:type="dxa"/>
            <w:vMerge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İngilizce Öğretmenliği</w:t>
            </w:r>
          </w:p>
        </w:tc>
        <w:tc>
          <w:tcPr>
            <w:tcW w:w="1843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02AB" w:rsidRPr="00AC5BEA" w:rsidTr="007E193A">
        <w:trPr>
          <w:jc w:val="center"/>
        </w:trPr>
        <w:tc>
          <w:tcPr>
            <w:tcW w:w="2122" w:type="dxa"/>
            <w:vMerge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Türkçe Öğretmenliği</w:t>
            </w:r>
          </w:p>
        </w:tc>
        <w:tc>
          <w:tcPr>
            <w:tcW w:w="1843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02AB" w:rsidRPr="00AC5BEA" w:rsidTr="007E193A">
        <w:trPr>
          <w:jc w:val="center"/>
        </w:trPr>
        <w:tc>
          <w:tcPr>
            <w:tcW w:w="2122" w:type="dxa"/>
            <w:vMerge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Fen Bilgisi Öğretmenliği</w:t>
            </w:r>
          </w:p>
        </w:tc>
        <w:tc>
          <w:tcPr>
            <w:tcW w:w="1843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02AB" w:rsidRPr="00AC5BEA" w:rsidTr="007E193A">
        <w:trPr>
          <w:jc w:val="center"/>
        </w:trPr>
        <w:tc>
          <w:tcPr>
            <w:tcW w:w="2122" w:type="dxa"/>
            <w:vMerge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Sosyal Bilgiler Öğretmenliği</w:t>
            </w:r>
          </w:p>
        </w:tc>
        <w:tc>
          <w:tcPr>
            <w:tcW w:w="1843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02AB" w:rsidRPr="00AC5BEA" w:rsidTr="007E193A">
        <w:trPr>
          <w:jc w:val="center"/>
        </w:trPr>
        <w:tc>
          <w:tcPr>
            <w:tcW w:w="2122" w:type="dxa"/>
            <w:vMerge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sz w:val="20"/>
                <w:szCs w:val="20"/>
              </w:rPr>
              <w:t>Rehberlik ve Psikolojik Danışmanlık</w:t>
            </w:r>
          </w:p>
        </w:tc>
        <w:tc>
          <w:tcPr>
            <w:tcW w:w="1843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02AB" w:rsidRPr="00AC5BEA" w:rsidTr="007E193A">
        <w:trPr>
          <w:jc w:val="center"/>
        </w:trPr>
        <w:tc>
          <w:tcPr>
            <w:tcW w:w="5949" w:type="dxa"/>
            <w:gridSpan w:val="2"/>
            <w:vAlign w:val="center"/>
          </w:tcPr>
          <w:p w:rsidR="000D02AB" w:rsidRPr="00AC5BEA" w:rsidRDefault="000D02AB" w:rsidP="00E55BEA">
            <w:pPr>
              <w:pStyle w:val="stBilgi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KATILIMCI ÖĞRENCİ SAYISI</w:t>
            </w:r>
          </w:p>
        </w:tc>
        <w:tc>
          <w:tcPr>
            <w:tcW w:w="1843" w:type="dxa"/>
          </w:tcPr>
          <w:p w:rsidR="000D02AB" w:rsidRPr="00AC5BEA" w:rsidRDefault="000D02AB" w:rsidP="00E55BEA">
            <w:pPr>
              <w:pStyle w:val="stBilg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7131D9" w:rsidRDefault="007131D9">
      <w:pPr>
        <w:rPr>
          <w:rFonts w:ascii="Times New Roman" w:hAnsi="Times New Roman" w:cs="Times New Roman"/>
          <w:sz w:val="24"/>
          <w:szCs w:val="24"/>
        </w:rPr>
      </w:pPr>
    </w:p>
    <w:p w:rsidR="000D02AB" w:rsidRDefault="000D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Yapılacak Çalışmalar:</w:t>
      </w:r>
    </w:p>
    <w:p w:rsidR="000D02AB" w:rsidRPr="007E193A" w:rsidRDefault="000D02AB">
      <w:pPr>
        <w:rPr>
          <w:rFonts w:ascii="Times New Roman" w:hAnsi="Times New Roman" w:cs="Times New Roman"/>
          <w:b/>
          <w:sz w:val="24"/>
          <w:szCs w:val="24"/>
        </w:rPr>
      </w:pPr>
      <w:r w:rsidRPr="007E193A">
        <w:rPr>
          <w:rFonts w:ascii="Times New Roman" w:hAnsi="Times New Roman" w:cs="Times New Roman"/>
          <w:b/>
          <w:sz w:val="24"/>
          <w:szCs w:val="24"/>
        </w:rPr>
        <w:t>SAÜ Vakfı Özel Okulları için;</w:t>
      </w:r>
    </w:p>
    <w:p w:rsidR="000D02AB" w:rsidRPr="000D02AB" w:rsidRDefault="000D02AB" w:rsidP="000D02AB">
      <w:pPr>
        <w:pStyle w:val="stBilgi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44">
        <w:rPr>
          <w:rFonts w:ascii="Times New Roman" w:hAnsi="Times New Roman" w:cs="Times New Roman"/>
          <w:sz w:val="24"/>
          <w:szCs w:val="24"/>
        </w:rPr>
        <w:t>Proje kapsamında öğretmen adayları</w:t>
      </w:r>
      <w:r>
        <w:rPr>
          <w:rFonts w:ascii="Times New Roman" w:hAnsi="Times New Roman" w:cs="Times New Roman"/>
          <w:sz w:val="24"/>
          <w:szCs w:val="24"/>
        </w:rPr>
        <w:t>yla</w:t>
      </w:r>
      <w:r w:rsidRPr="007F7344">
        <w:rPr>
          <w:rFonts w:ascii="Times New Roman" w:hAnsi="Times New Roman" w:cs="Times New Roman"/>
          <w:sz w:val="24"/>
          <w:szCs w:val="24"/>
        </w:rPr>
        <w:t xml:space="preserve"> aşağıdaki çalışmalar gerçekleştirilecektir.</w:t>
      </w:r>
    </w:p>
    <w:p w:rsidR="000D02AB" w:rsidRDefault="007E193A" w:rsidP="007E193A">
      <w:pPr>
        <w:pStyle w:val="stBilg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02AB" w:rsidRPr="007F7344">
        <w:rPr>
          <w:rFonts w:ascii="Times New Roman" w:hAnsi="Times New Roman" w:cs="Times New Roman"/>
          <w:sz w:val="24"/>
          <w:szCs w:val="24"/>
        </w:rPr>
        <w:t>Yıllık plan hazırlığı</w:t>
      </w:r>
      <w:r w:rsidR="000D0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82337">
        <w:rPr>
          <w:rFonts w:ascii="Times New Roman" w:hAnsi="Times New Roman" w:cs="Times New Roman"/>
          <w:sz w:val="24"/>
          <w:szCs w:val="24"/>
        </w:rPr>
        <w:t>Danışman</w:t>
      </w:r>
      <w:r w:rsidR="000D02AB" w:rsidRPr="007F7344">
        <w:rPr>
          <w:rFonts w:ascii="Times New Roman" w:hAnsi="Times New Roman" w:cs="Times New Roman"/>
          <w:sz w:val="24"/>
          <w:szCs w:val="24"/>
        </w:rPr>
        <w:t xml:space="preserve"> öğretmen ile birlikte dersi planı yapma</w:t>
      </w:r>
      <w:r w:rsidR="000D0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82337">
        <w:rPr>
          <w:rFonts w:ascii="Times New Roman" w:hAnsi="Times New Roman" w:cs="Times New Roman"/>
          <w:sz w:val="24"/>
          <w:szCs w:val="24"/>
        </w:rPr>
        <w:t>Danışman</w:t>
      </w:r>
      <w:r w:rsidR="000D02AB" w:rsidRPr="007F7344">
        <w:rPr>
          <w:rFonts w:ascii="Times New Roman" w:hAnsi="Times New Roman" w:cs="Times New Roman"/>
          <w:sz w:val="24"/>
          <w:szCs w:val="24"/>
        </w:rPr>
        <w:t xml:space="preserve"> öğretmen ile birlikte derse katılım</w:t>
      </w:r>
      <w:r w:rsidR="000D0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02AB" w:rsidRPr="007F7344">
        <w:rPr>
          <w:rFonts w:ascii="Times New Roman" w:hAnsi="Times New Roman" w:cs="Times New Roman"/>
          <w:sz w:val="24"/>
          <w:szCs w:val="24"/>
        </w:rPr>
        <w:t>Ödev kontrolleri</w:t>
      </w:r>
      <w:r w:rsidR="000D0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02AB" w:rsidRPr="007F7344">
        <w:rPr>
          <w:rFonts w:ascii="Times New Roman" w:hAnsi="Times New Roman" w:cs="Times New Roman"/>
          <w:sz w:val="24"/>
          <w:szCs w:val="24"/>
        </w:rPr>
        <w:t>Öğrenci rehberlik çalışmaları</w:t>
      </w:r>
      <w:r w:rsidR="000D0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82337">
        <w:rPr>
          <w:rFonts w:ascii="Times New Roman" w:hAnsi="Times New Roman" w:cs="Times New Roman"/>
          <w:sz w:val="24"/>
          <w:szCs w:val="24"/>
        </w:rPr>
        <w:t>Danışman</w:t>
      </w:r>
      <w:r w:rsidR="000D02AB" w:rsidRPr="007F7344">
        <w:rPr>
          <w:rFonts w:ascii="Times New Roman" w:hAnsi="Times New Roman" w:cs="Times New Roman"/>
          <w:sz w:val="24"/>
          <w:szCs w:val="24"/>
        </w:rPr>
        <w:t xml:space="preserve"> öğretmen ile birlikte nöbet tutma</w:t>
      </w:r>
      <w:r w:rsidR="000D0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02AB" w:rsidRPr="007F7344">
        <w:rPr>
          <w:rFonts w:ascii="Times New Roman" w:hAnsi="Times New Roman" w:cs="Times New Roman"/>
          <w:sz w:val="24"/>
          <w:szCs w:val="24"/>
        </w:rPr>
        <w:t>Kaynak kitap inceleme</w:t>
      </w:r>
      <w:r w:rsidR="000D0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02AB" w:rsidRPr="007F7344">
        <w:rPr>
          <w:rFonts w:ascii="Times New Roman" w:hAnsi="Times New Roman" w:cs="Times New Roman"/>
          <w:sz w:val="24"/>
          <w:szCs w:val="24"/>
        </w:rPr>
        <w:t>Öğrenci proje ve etkinliklerine katılım</w:t>
      </w:r>
      <w:r w:rsidR="000D0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02AB" w:rsidRPr="007F7344">
        <w:rPr>
          <w:rFonts w:ascii="Times New Roman" w:hAnsi="Times New Roman" w:cs="Times New Roman"/>
          <w:sz w:val="24"/>
          <w:szCs w:val="24"/>
        </w:rPr>
        <w:t>Veli iletişim gözlem çalışmaları</w:t>
      </w:r>
      <w:r w:rsidR="000D0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02AB" w:rsidRPr="007F7344">
        <w:rPr>
          <w:rFonts w:ascii="Times New Roman" w:hAnsi="Times New Roman" w:cs="Times New Roman"/>
          <w:sz w:val="24"/>
          <w:szCs w:val="24"/>
        </w:rPr>
        <w:t>Veli organizasyonlarına katılım</w:t>
      </w:r>
      <w:r w:rsidR="000D0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02AB" w:rsidRPr="007F7344">
        <w:rPr>
          <w:rFonts w:ascii="Times New Roman" w:hAnsi="Times New Roman" w:cs="Times New Roman"/>
          <w:sz w:val="24"/>
          <w:szCs w:val="24"/>
        </w:rPr>
        <w:t>Sınıf defteri doldurma</w:t>
      </w:r>
      <w:r w:rsidR="000D0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02AB" w:rsidRPr="007F7344">
        <w:rPr>
          <w:rFonts w:ascii="Times New Roman" w:hAnsi="Times New Roman" w:cs="Times New Roman"/>
          <w:sz w:val="24"/>
          <w:szCs w:val="24"/>
        </w:rPr>
        <w:t>Pano çalışmaları</w:t>
      </w:r>
      <w:r w:rsidR="000D0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02AB" w:rsidRPr="007F7344">
        <w:rPr>
          <w:rFonts w:ascii="Times New Roman" w:hAnsi="Times New Roman" w:cs="Times New Roman"/>
          <w:sz w:val="24"/>
          <w:szCs w:val="24"/>
        </w:rPr>
        <w:t>Zümre çalışmaları</w:t>
      </w:r>
      <w:r w:rsidR="000D02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02AB" w:rsidRPr="007F7344">
        <w:rPr>
          <w:rFonts w:ascii="Times New Roman" w:hAnsi="Times New Roman" w:cs="Times New Roman"/>
          <w:sz w:val="24"/>
          <w:szCs w:val="24"/>
        </w:rPr>
        <w:t>Sınıf yönetimi çalışmaları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7F7344">
        <w:rPr>
          <w:rFonts w:ascii="Times New Roman" w:hAnsi="Times New Roman" w:cs="Times New Roman"/>
          <w:sz w:val="24"/>
          <w:szCs w:val="24"/>
        </w:rPr>
        <w:t>Resmiyet çalışmaları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7F7344">
        <w:rPr>
          <w:rFonts w:ascii="Times New Roman" w:hAnsi="Times New Roman" w:cs="Times New Roman"/>
          <w:sz w:val="24"/>
          <w:szCs w:val="24"/>
        </w:rPr>
        <w:t>Hizmet içi eğitimlere katılım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7F7344">
        <w:rPr>
          <w:rFonts w:ascii="Times New Roman" w:hAnsi="Times New Roman" w:cs="Times New Roman"/>
          <w:sz w:val="24"/>
          <w:szCs w:val="24"/>
        </w:rPr>
        <w:t>Aylık deneyim raporu hazırlama ve üniversite proje koordinatörüne onaylatma ve raporunu Vakıf Okulları proje koordinatörüne teslim etme</w:t>
      </w:r>
    </w:p>
    <w:p w:rsidR="000D02AB" w:rsidRDefault="000D02AB" w:rsidP="000D02AB">
      <w:pPr>
        <w:pStyle w:val="stBilgi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Teori eğitimlerinde </w:t>
      </w:r>
    </w:p>
    <w:p w:rsidR="000D02AB" w:rsidRDefault="007E193A" w:rsidP="007E193A">
      <w:pPr>
        <w:pStyle w:val="stBilg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02AB">
        <w:rPr>
          <w:rFonts w:ascii="Times New Roman" w:hAnsi="Times New Roman" w:cs="Times New Roman"/>
          <w:sz w:val="24"/>
          <w:szCs w:val="24"/>
        </w:rPr>
        <w:t>Teknoloji destekli öğretim programı hazırlama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>
        <w:rPr>
          <w:rFonts w:ascii="Times New Roman" w:hAnsi="Times New Roman" w:cs="Times New Roman"/>
          <w:sz w:val="24"/>
          <w:szCs w:val="24"/>
        </w:rPr>
        <w:t>Pozitif disiplin yöntemleri ile sınıf yönetimi eğitimi ve deneyim paylaşımı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>
        <w:rPr>
          <w:rFonts w:ascii="Times New Roman" w:hAnsi="Times New Roman" w:cs="Times New Roman"/>
          <w:sz w:val="24"/>
          <w:szCs w:val="24"/>
        </w:rPr>
        <w:t>Türkçeyi doğru kullanma, haber dilinde metin hazırlama, resmi yazışma kuralları vb</w:t>
      </w:r>
      <w:proofErr w:type="gramStart"/>
      <w:r w:rsidR="000D02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0D02AB">
        <w:rPr>
          <w:rFonts w:ascii="Times New Roman" w:hAnsi="Times New Roman" w:cs="Times New Roman"/>
          <w:sz w:val="24"/>
          <w:szCs w:val="24"/>
        </w:rPr>
        <w:t>Proaktif</w:t>
      </w:r>
      <w:proofErr w:type="spellEnd"/>
      <w:r w:rsidR="000D02AB">
        <w:rPr>
          <w:rFonts w:ascii="Times New Roman" w:hAnsi="Times New Roman" w:cs="Times New Roman"/>
          <w:sz w:val="24"/>
          <w:szCs w:val="24"/>
        </w:rPr>
        <w:t xml:space="preserve"> öğretmenlik rolleri ve öğretmen ahlakı vb. konularda uzman eğitimcilerden eğitim alacak ve atölye çalışmalarına katılım sağlayacaktır.</w:t>
      </w:r>
    </w:p>
    <w:p w:rsidR="000D02AB" w:rsidRDefault="000D02AB" w:rsidP="000D02AB">
      <w:pPr>
        <w:pStyle w:val="stBilgi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programına uygun gezi planı yapma, evrak ve izin yazıları dosyası oluşturma ( *Her eğitim dönemi SAÜ vakfı Özel okullarınca seçilen bölgeye uygulama amaçlı bir gezi düzenlenecektir.)</w:t>
      </w:r>
    </w:p>
    <w:p w:rsidR="000D02AB" w:rsidRDefault="000D02AB">
      <w:pPr>
        <w:rPr>
          <w:rFonts w:ascii="Times New Roman" w:hAnsi="Times New Roman" w:cs="Times New Roman"/>
          <w:sz w:val="24"/>
          <w:szCs w:val="24"/>
        </w:rPr>
      </w:pPr>
    </w:p>
    <w:p w:rsidR="000D02AB" w:rsidRPr="007E193A" w:rsidRDefault="000D02AB">
      <w:pPr>
        <w:rPr>
          <w:rFonts w:ascii="Times New Roman" w:hAnsi="Times New Roman" w:cs="Times New Roman"/>
          <w:b/>
          <w:sz w:val="24"/>
          <w:szCs w:val="24"/>
        </w:rPr>
      </w:pPr>
      <w:r w:rsidRPr="007E193A">
        <w:rPr>
          <w:rFonts w:ascii="Times New Roman" w:hAnsi="Times New Roman" w:cs="Times New Roman"/>
          <w:b/>
          <w:sz w:val="24"/>
          <w:szCs w:val="24"/>
        </w:rPr>
        <w:t xml:space="preserve">Özel </w:t>
      </w:r>
      <w:proofErr w:type="spellStart"/>
      <w:r w:rsidR="007E193A">
        <w:rPr>
          <w:rFonts w:ascii="Times New Roman" w:hAnsi="Times New Roman" w:cs="Times New Roman"/>
          <w:b/>
          <w:sz w:val="24"/>
          <w:szCs w:val="24"/>
        </w:rPr>
        <w:t>Serdivan</w:t>
      </w:r>
      <w:proofErr w:type="spellEnd"/>
      <w:r w:rsidR="007E1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93A">
        <w:rPr>
          <w:rFonts w:ascii="Times New Roman" w:hAnsi="Times New Roman" w:cs="Times New Roman"/>
          <w:b/>
          <w:sz w:val="24"/>
          <w:szCs w:val="24"/>
        </w:rPr>
        <w:t>Altınküre</w:t>
      </w:r>
      <w:proofErr w:type="spellEnd"/>
      <w:r w:rsidRPr="007E193A">
        <w:rPr>
          <w:rFonts w:ascii="Times New Roman" w:hAnsi="Times New Roman" w:cs="Times New Roman"/>
          <w:b/>
          <w:sz w:val="24"/>
          <w:szCs w:val="24"/>
        </w:rPr>
        <w:t xml:space="preserve"> Okulları için </w:t>
      </w:r>
    </w:p>
    <w:p w:rsidR="000D02AB" w:rsidRPr="00076996" w:rsidRDefault="000D02AB" w:rsidP="000D02AB">
      <w:pPr>
        <w:pStyle w:val="stBilgi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996">
        <w:rPr>
          <w:rFonts w:ascii="Times New Roman" w:hAnsi="Times New Roman" w:cs="Times New Roman"/>
          <w:sz w:val="24"/>
          <w:szCs w:val="24"/>
        </w:rPr>
        <w:t xml:space="preserve">Proje kapsamında </w:t>
      </w:r>
      <w:r>
        <w:rPr>
          <w:rFonts w:ascii="Times New Roman" w:hAnsi="Times New Roman" w:cs="Times New Roman"/>
          <w:sz w:val="24"/>
          <w:szCs w:val="24"/>
        </w:rPr>
        <w:t xml:space="preserve">öğrencilerle birlikte </w:t>
      </w:r>
      <w:r w:rsidRPr="00076996">
        <w:rPr>
          <w:rFonts w:ascii="Times New Roman" w:hAnsi="Times New Roman" w:cs="Times New Roman"/>
          <w:sz w:val="24"/>
          <w:szCs w:val="24"/>
        </w:rPr>
        <w:t>aşağıdaki çalışmalar gerçekleştirilecektir.</w:t>
      </w:r>
    </w:p>
    <w:p w:rsidR="000D02AB" w:rsidRPr="00076996" w:rsidRDefault="000D02AB" w:rsidP="007E193A">
      <w:pPr>
        <w:pStyle w:val="stBilg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2AB" w:rsidRDefault="007E193A" w:rsidP="007E193A">
      <w:pPr>
        <w:pStyle w:val="stBilg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02AB" w:rsidRPr="00076996">
        <w:rPr>
          <w:rFonts w:ascii="Times New Roman" w:hAnsi="Times New Roman" w:cs="Times New Roman"/>
          <w:sz w:val="24"/>
          <w:szCs w:val="24"/>
        </w:rPr>
        <w:t>Yıllık plan hazırlığı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A82337">
        <w:rPr>
          <w:rFonts w:ascii="Times New Roman" w:hAnsi="Times New Roman" w:cs="Times New Roman"/>
          <w:sz w:val="24"/>
          <w:szCs w:val="24"/>
        </w:rPr>
        <w:t>Danışman</w:t>
      </w:r>
      <w:r w:rsidR="000D02AB">
        <w:rPr>
          <w:rFonts w:ascii="Times New Roman" w:hAnsi="Times New Roman" w:cs="Times New Roman"/>
          <w:sz w:val="24"/>
          <w:szCs w:val="24"/>
        </w:rPr>
        <w:t xml:space="preserve"> öğretmen ile birlikte ders</w:t>
      </w:r>
      <w:r w:rsidR="000D02AB" w:rsidRPr="00076996">
        <w:rPr>
          <w:rFonts w:ascii="Times New Roman" w:hAnsi="Times New Roman" w:cs="Times New Roman"/>
          <w:sz w:val="24"/>
          <w:szCs w:val="24"/>
        </w:rPr>
        <w:t xml:space="preserve"> planı yapma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A82337">
        <w:rPr>
          <w:rFonts w:ascii="Times New Roman" w:hAnsi="Times New Roman" w:cs="Times New Roman"/>
          <w:sz w:val="24"/>
          <w:szCs w:val="24"/>
        </w:rPr>
        <w:t>Danışman</w:t>
      </w:r>
      <w:r w:rsidR="000D02AB" w:rsidRPr="00076996">
        <w:rPr>
          <w:rFonts w:ascii="Times New Roman" w:hAnsi="Times New Roman" w:cs="Times New Roman"/>
          <w:sz w:val="24"/>
          <w:szCs w:val="24"/>
        </w:rPr>
        <w:t xml:space="preserve"> öğretmen ile birlikte derse katılım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076996">
        <w:rPr>
          <w:rFonts w:ascii="Times New Roman" w:hAnsi="Times New Roman" w:cs="Times New Roman"/>
          <w:sz w:val="24"/>
          <w:szCs w:val="24"/>
        </w:rPr>
        <w:t>Ödev kontrolleri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076996">
        <w:rPr>
          <w:rFonts w:ascii="Times New Roman" w:hAnsi="Times New Roman" w:cs="Times New Roman"/>
          <w:sz w:val="24"/>
          <w:szCs w:val="24"/>
        </w:rPr>
        <w:t>Öğrenci rehberlik çalışmaları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A82337">
        <w:rPr>
          <w:rFonts w:ascii="Times New Roman" w:hAnsi="Times New Roman" w:cs="Times New Roman"/>
          <w:sz w:val="24"/>
          <w:szCs w:val="24"/>
        </w:rPr>
        <w:t>Danışman</w:t>
      </w:r>
      <w:r w:rsidR="000D02AB" w:rsidRPr="00076996">
        <w:rPr>
          <w:rFonts w:ascii="Times New Roman" w:hAnsi="Times New Roman" w:cs="Times New Roman"/>
          <w:sz w:val="24"/>
          <w:szCs w:val="24"/>
        </w:rPr>
        <w:t xml:space="preserve"> öğretmen ile birlikte nöbet tutma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076996">
        <w:rPr>
          <w:rFonts w:ascii="Times New Roman" w:hAnsi="Times New Roman" w:cs="Times New Roman"/>
          <w:sz w:val="24"/>
          <w:szCs w:val="24"/>
        </w:rPr>
        <w:t>Kaynak kitap inceleme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076996">
        <w:rPr>
          <w:rFonts w:ascii="Times New Roman" w:hAnsi="Times New Roman" w:cs="Times New Roman"/>
          <w:sz w:val="24"/>
          <w:szCs w:val="24"/>
        </w:rPr>
        <w:t>Öğrenci proje ve etkinliklerine katılım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076996">
        <w:rPr>
          <w:rFonts w:ascii="Times New Roman" w:hAnsi="Times New Roman" w:cs="Times New Roman"/>
          <w:sz w:val="24"/>
          <w:szCs w:val="24"/>
        </w:rPr>
        <w:t>Veli iletişim gözlem çalışmaları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076996">
        <w:rPr>
          <w:rFonts w:ascii="Times New Roman" w:hAnsi="Times New Roman" w:cs="Times New Roman"/>
          <w:sz w:val="24"/>
          <w:szCs w:val="24"/>
        </w:rPr>
        <w:t>Veli organizasyonlarına katılım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076996">
        <w:rPr>
          <w:rFonts w:ascii="Times New Roman" w:hAnsi="Times New Roman" w:cs="Times New Roman"/>
          <w:sz w:val="24"/>
          <w:szCs w:val="24"/>
        </w:rPr>
        <w:t>Sınıf defteri doldurma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076996">
        <w:rPr>
          <w:rFonts w:ascii="Times New Roman" w:hAnsi="Times New Roman" w:cs="Times New Roman"/>
          <w:sz w:val="24"/>
          <w:szCs w:val="24"/>
        </w:rPr>
        <w:t>Pano çalışmaları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076996">
        <w:rPr>
          <w:rFonts w:ascii="Times New Roman" w:hAnsi="Times New Roman" w:cs="Times New Roman"/>
          <w:sz w:val="24"/>
          <w:szCs w:val="24"/>
        </w:rPr>
        <w:t>Zümre çalışmaları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076996">
        <w:rPr>
          <w:rFonts w:ascii="Times New Roman" w:hAnsi="Times New Roman" w:cs="Times New Roman"/>
          <w:sz w:val="24"/>
          <w:szCs w:val="24"/>
        </w:rPr>
        <w:t>Sınıf yönetimi çalışmaları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076996">
        <w:rPr>
          <w:rFonts w:ascii="Times New Roman" w:hAnsi="Times New Roman" w:cs="Times New Roman"/>
          <w:sz w:val="24"/>
          <w:szCs w:val="24"/>
        </w:rPr>
        <w:t>Resmiyet çalışmaları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0D02AB" w:rsidRPr="00076996">
        <w:rPr>
          <w:rFonts w:ascii="Times New Roman" w:hAnsi="Times New Roman" w:cs="Times New Roman"/>
          <w:sz w:val="24"/>
          <w:szCs w:val="24"/>
        </w:rPr>
        <w:t>Hizmet içi eğitimlere katılım</w:t>
      </w:r>
      <w:r w:rsidR="000D02AB">
        <w:rPr>
          <w:rFonts w:ascii="Times New Roman" w:hAnsi="Times New Roman" w:cs="Times New Roman"/>
          <w:sz w:val="24"/>
          <w:szCs w:val="24"/>
        </w:rPr>
        <w:t>.</w:t>
      </w:r>
    </w:p>
    <w:p w:rsidR="000216DC" w:rsidRDefault="007E193A" w:rsidP="000216DC">
      <w:pPr>
        <w:pStyle w:val="stBilgi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996">
        <w:rPr>
          <w:rFonts w:ascii="Times New Roman" w:hAnsi="Times New Roman" w:cs="Times New Roman"/>
          <w:b/>
          <w:sz w:val="24"/>
          <w:szCs w:val="24"/>
        </w:rPr>
        <w:t>Çalışma Takvimi:</w:t>
      </w:r>
    </w:p>
    <w:p w:rsidR="000216DC" w:rsidRDefault="000216DC" w:rsidP="000216DC">
      <w:pPr>
        <w:pStyle w:val="stBilgi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6DC" w:rsidRPr="00076996" w:rsidRDefault="000216DC" w:rsidP="000216DC">
      <w:pPr>
        <w:pStyle w:val="stBilgi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Özel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Serdivan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Altınküre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Okullarında Öğrencilerin </w:t>
      </w:r>
      <w:r w:rsidRPr="00076996">
        <w:rPr>
          <w:rFonts w:ascii="Times New Roman" w:hAnsi="Times New Roman" w:cs="Times New Roman"/>
          <w:b/>
          <w:sz w:val="24"/>
          <w:szCs w:val="24"/>
        </w:rPr>
        <w:t>Haftalık Katılım Süresi:</w:t>
      </w:r>
      <w:r w:rsidRPr="00076996">
        <w:rPr>
          <w:rFonts w:ascii="Times New Roman" w:hAnsi="Times New Roman" w:cs="Times New Roman"/>
          <w:sz w:val="24"/>
          <w:szCs w:val="24"/>
        </w:rPr>
        <w:t xml:space="preserve"> Öğrencilerin sektörde gerçekleştirecekleri 16 haftalık uygulamada her hafta 8 saat çalışma yapacaklardır. Öğrenciler, fakültedeki kendi ders programlarına uygun </w:t>
      </w:r>
      <w:r>
        <w:rPr>
          <w:rFonts w:ascii="Times New Roman" w:hAnsi="Times New Roman" w:cs="Times New Roman"/>
          <w:sz w:val="24"/>
          <w:szCs w:val="24"/>
        </w:rPr>
        <w:t>olarak hafta içi</w:t>
      </w:r>
      <w:r w:rsidRPr="00076996">
        <w:rPr>
          <w:rFonts w:ascii="Times New Roman" w:hAnsi="Times New Roman" w:cs="Times New Roman"/>
          <w:sz w:val="24"/>
          <w:szCs w:val="24"/>
        </w:rPr>
        <w:t xml:space="preserve"> bir </w:t>
      </w:r>
      <w:r>
        <w:rPr>
          <w:rFonts w:ascii="Times New Roman" w:hAnsi="Times New Roman" w:cs="Times New Roman"/>
          <w:sz w:val="24"/>
          <w:szCs w:val="24"/>
        </w:rPr>
        <w:t xml:space="preserve">08.30-17.30 saatleri arasında olmak üzere bir günde </w:t>
      </w:r>
      <w:r w:rsidRPr="00076996">
        <w:rPr>
          <w:rFonts w:ascii="Times New Roman" w:hAnsi="Times New Roman" w:cs="Times New Roman"/>
          <w:sz w:val="24"/>
          <w:szCs w:val="24"/>
        </w:rPr>
        <w:t>8 saat ya da haftada iki gün 4’er saat sektörde uygulama yapabilir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93A" w:rsidRPr="00076996" w:rsidRDefault="007E193A" w:rsidP="007E193A">
      <w:pPr>
        <w:pStyle w:val="stBilgi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0216DC" w:rsidRPr="000216DC" w:rsidTr="0049200A">
        <w:trPr>
          <w:jc w:val="center"/>
        </w:trPr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6DC" w:rsidRPr="000216DC" w:rsidRDefault="000216DC" w:rsidP="00E55BEA">
            <w:pPr>
              <w:pStyle w:val="stBilgi"/>
              <w:jc w:val="both"/>
              <w:rPr>
                <w:rFonts w:ascii="Times New Roman" w:hAnsi="Times New Roman" w:cs="Times New Roman"/>
                <w:b/>
              </w:rPr>
            </w:pPr>
            <w:r w:rsidRPr="000216DC">
              <w:rPr>
                <w:rFonts w:ascii="Times New Roman" w:hAnsi="Times New Roman" w:cs="Times New Roman"/>
                <w:b/>
              </w:rPr>
              <w:t>Öze</w:t>
            </w:r>
            <w:r>
              <w:rPr>
                <w:rFonts w:ascii="Times New Roman" w:hAnsi="Times New Roman" w:cs="Times New Roman"/>
                <w:b/>
              </w:rPr>
              <w:t xml:space="preserve">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Serdivan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Altınküre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Okulları Çalışma Takvimi</w:t>
            </w: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  <w:b/>
              </w:rPr>
            </w:pPr>
            <w:r w:rsidRPr="000216D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  <w:b/>
              </w:rPr>
            </w:pPr>
            <w:r w:rsidRPr="000216DC">
              <w:rPr>
                <w:rFonts w:ascii="Times New Roman" w:hAnsi="Times New Roman" w:cs="Times New Roman"/>
                <w:b/>
              </w:rPr>
              <w:t>İşlemler</w:t>
            </w: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25 Kasım-2 Aralık 2021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Öğrenci seçimi</w:t>
            </w: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3 Aralık 2021</w:t>
            </w:r>
          </w:p>
        </w:tc>
        <w:tc>
          <w:tcPr>
            <w:tcW w:w="3969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Öğrencilerin bilgilendirilmesi</w:t>
            </w: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  <w:b/>
              </w:rPr>
            </w:pPr>
            <w:r w:rsidRPr="000216DC">
              <w:rPr>
                <w:rFonts w:ascii="Times New Roman" w:hAnsi="Times New Roman" w:cs="Times New Roman"/>
              </w:rPr>
              <w:t>6-10 Aralık 2021</w:t>
            </w:r>
          </w:p>
        </w:tc>
        <w:tc>
          <w:tcPr>
            <w:tcW w:w="3969" w:type="dxa"/>
            <w:vMerge w:val="restart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 xml:space="preserve">Öğrencilerin </w:t>
            </w:r>
            <w:r w:rsidRPr="000216DC">
              <w:rPr>
                <w:rFonts w:ascii="Times New Roman" w:hAnsi="Times New Roman" w:cs="Times New Roman"/>
                <w:b/>
              </w:rPr>
              <w:t xml:space="preserve">Özel </w:t>
            </w:r>
            <w:proofErr w:type="spellStart"/>
            <w:r w:rsidRPr="000216DC">
              <w:rPr>
                <w:rFonts w:ascii="Times New Roman" w:hAnsi="Times New Roman" w:cs="Times New Roman"/>
                <w:b/>
              </w:rPr>
              <w:t>Serdivan</w:t>
            </w:r>
            <w:proofErr w:type="spellEnd"/>
            <w:r w:rsidRPr="000216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216DC">
              <w:rPr>
                <w:rFonts w:ascii="Times New Roman" w:hAnsi="Times New Roman" w:cs="Times New Roman"/>
                <w:b/>
              </w:rPr>
              <w:t>Altınküre</w:t>
            </w:r>
            <w:proofErr w:type="spellEnd"/>
            <w:r w:rsidRPr="000216DC">
              <w:rPr>
                <w:rFonts w:ascii="Times New Roman" w:hAnsi="Times New Roman" w:cs="Times New Roman"/>
                <w:b/>
              </w:rPr>
              <w:t xml:space="preserve"> Okullarında </w:t>
            </w:r>
            <w:r w:rsidRPr="000216DC">
              <w:rPr>
                <w:rFonts w:ascii="Times New Roman" w:hAnsi="Times New Roman" w:cs="Times New Roman"/>
              </w:rPr>
              <w:t>16 hafta uygulama yapmaları</w:t>
            </w: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13-17 Aralık 2021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20-24 Aralık 2021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27-31 Aralık 2021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14-18 Şubat 2022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21-25 Şubat 2022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28 Şubat-4 Mart 2022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7-11 Mart 2022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14-18 Mart 2022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lastRenderedPageBreak/>
              <w:t>21-25 Mart 2022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lastRenderedPageBreak/>
              <w:t>28 Mart-1 Nisan 2022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4-8 Nisan 2022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18-22 Nisan 2022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25-29 Nisan 2022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9-13 Mayıs 2022</w:t>
            </w:r>
          </w:p>
        </w:tc>
        <w:tc>
          <w:tcPr>
            <w:tcW w:w="3969" w:type="dxa"/>
            <w:vMerge/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16-20 Mayıs 2022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DC" w:rsidRPr="000216DC" w:rsidTr="00E55BEA">
        <w:trPr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23-27 Mayıs 2022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16DC" w:rsidRPr="000216DC" w:rsidRDefault="000216DC" w:rsidP="000216DC">
            <w:pPr>
              <w:pStyle w:val="stBilgi"/>
              <w:jc w:val="both"/>
              <w:rPr>
                <w:rFonts w:ascii="Times New Roman" w:hAnsi="Times New Roman" w:cs="Times New Roman"/>
              </w:rPr>
            </w:pPr>
            <w:r w:rsidRPr="000216DC">
              <w:rPr>
                <w:rFonts w:ascii="Times New Roman" w:hAnsi="Times New Roman" w:cs="Times New Roman"/>
              </w:rPr>
              <w:t>Değerlendirme</w:t>
            </w:r>
          </w:p>
        </w:tc>
      </w:tr>
    </w:tbl>
    <w:p w:rsidR="007E193A" w:rsidRDefault="007E193A">
      <w:pPr>
        <w:rPr>
          <w:rFonts w:ascii="Times New Roman" w:hAnsi="Times New Roman" w:cs="Times New Roman"/>
          <w:sz w:val="24"/>
          <w:szCs w:val="24"/>
        </w:rPr>
      </w:pPr>
    </w:p>
    <w:p w:rsidR="000216DC" w:rsidRPr="00076996" w:rsidRDefault="000216DC" w:rsidP="000216DC">
      <w:pPr>
        <w:pStyle w:val="stBilgi"/>
        <w:jc w:val="both"/>
        <w:rPr>
          <w:rFonts w:ascii="Times New Roman" w:hAnsi="Times New Roman" w:cs="Times New Roman"/>
          <w:sz w:val="24"/>
          <w:szCs w:val="24"/>
        </w:rPr>
      </w:pPr>
      <w:r w:rsidRPr="000769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6DC" w:rsidRDefault="00A82337" w:rsidP="000216DC">
      <w:pPr>
        <w:pStyle w:val="stBilg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SAÜ Vakfı Özel Oku</w:t>
      </w:r>
      <w:r w:rsidR="000216DC">
        <w:rPr>
          <w:rFonts w:ascii="Times New Roman" w:hAnsi="Times New Roman" w:cs="Times New Roman"/>
          <w:b/>
          <w:sz w:val="24"/>
          <w:szCs w:val="24"/>
        </w:rPr>
        <w:t xml:space="preserve">llarında Öğrencilerin </w:t>
      </w:r>
      <w:r w:rsidR="000216DC" w:rsidRPr="00076996">
        <w:rPr>
          <w:rFonts w:ascii="Times New Roman" w:hAnsi="Times New Roman" w:cs="Times New Roman"/>
          <w:b/>
          <w:sz w:val="24"/>
          <w:szCs w:val="24"/>
        </w:rPr>
        <w:t>Haftalık Katılım Süresi:</w:t>
      </w:r>
      <w:r w:rsidR="000216DC" w:rsidRPr="00076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6DC" w:rsidRDefault="000216DC" w:rsidP="000216DC">
      <w:pPr>
        <w:pStyle w:val="stBilg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44">
        <w:rPr>
          <w:rFonts w:ascii="Times New Roman" w:hAnsi="Times New Roman" w:cs="Times New Roman"/>
          <w:sz w:val="24"/>
          <w:szCs w:val="24"/>
        </w:rPr>
        <w:t xml:space="preserve">Öğrencilerin SAÜ Vakfı Özel Okullarında </w:t>
      </w:r>
      <w:r>
        <w:rPr>
          <w:rFonts w:ascii="Times New Roman" w:hAnsi="Times New Roman" w:cs="Times New Roman"/>
          <w:sz w:val="24"/>
          <w:szCs w:val="24"/>
        </w:rPr>
        <w:t xml:space="preserve">16+2 </w:t>
      </w:r>
      <w:r w:rsidRPr="007F7344">
        <w:rPr>
          <w:rFonts w:ascii="Times New Roman" w:hAnsi="Times New Roman" w:cs="Times New Roman"/>
          <w:sz w:val="24"/>
          <w:szCs w:val="24"/>
        </w:rPr>
        <w:t>hafta boyunca haftada 8 saat uyulama yapacaklardır</w:t>
      </w:r>
      <w:r>
        <w:rPr>
          <w:rFonts w:ascii="Times New Roman" w:hAnsi="Times New Roman" w:cs="Times New Roman"/>
          <w:sz w:val="24"/>
          <w:szCs w:val="24"/>
        </w:rPr>
        <w:t xml:space="preserve">. 8 saatlik haftalık çalışma programının 2 saati teori, 6 saati uygulama şeklinde planlanacaktır. Teori eğitimleri yüz yüze yapılabileceği gibi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olarak da yapılabilecektir.  </w:t>
      </w:r>
      <w:r w:rsidRPr="007F7344">
        <w:rPr>
          <w:rFonts w:ascii="Times New Roman" w:hAnsi="Times New Roman" w:cs="Times New Roman"/>
          <w:sz w:val="24"/>
          <w:szCs w:val="24"/>
        </w:rPr>
        <w:t xml:space="preserve">Öğrenciler proje boyunca toplam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F7344">
        <w:rPr>
          <w:rFonts w:ascii="Times New Roman" w:hAnsi="Times New Roman" w:cs="Times New Roman"/>
          <w:sz w:val="24"/>
          <w:szCs w:val="24"/>
        </w:rPr>
        <w:t xml:space="preserve"> saat uygulama</w:t>
      </w:r>
      <w:r>
        <w:rPr>
          <w:rFonts w:ascii="Times New Roman" w:hAnsi="Times New Roman" w:cs="Times New Roman"/>
          <w:sz w:val="24"/>
          <w:szCs w:val="24"/>
        </w:rPr>
        <w:t xml:space="preserve"> ve teori eğitimi almış olacaklardır. Eğitim saatleri dağılımı 32 saat teori, 96 saat uygula ve 16 saatte dosya hazırlık olmak üzere toplam 144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saat’tir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Teori eğitimler genelde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olarak yapılacaktır. Teori ve uygulama eğitimleri 16 hafta olacaktır. 2 hafta öğretmen dosyası teslim süreci olarak değerlendirilecektir.</w:t>
      </w:r>
      <w:r w:rsidRPr="007F7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6DC" w:rsidRPr="007F7344" w:rsidRDefault="000216DC" w:rsidP="000216DC">
      <w:pPr>
        <w:pStyle w:val="stBilg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44">
        <w:rPr>
          <w:rFonts w:ascii="Times New Roman" w:hAnsi="Times New Roman" w:cs="Times New Roman"/>
          <w:sz w:val="24"/>
          <w:szCs w:val="24"/>
        </w:rPr>
        <w:t>Öğrenciler fakültedeki kendi ders programlarına uygun olarak;</w:t>
      </w:r>
    </w:p>
    <w:p w:rsidR="000216DC" w:rsidRPr="007F7344" w:rsidRDefault="000216DC" w:rsidP="000216DC">
      <w:pPr>
        <w:pStyle w:val="stBilgi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44">
        <w:rPr>
          <w:rFonts w:ascii="Times New Roman" w:hAnsi="Times New Roman" w:cs="Times New Roman"/>
          <w:sz w:val="24"/>
          <w:szCs w:val="24"/>
        </w:rPr>
        <w:t xml:space="preserve"> Haftada bir gün 8 saat </w:t>
      </w:r>
      <w:proofErr w:type="gramStart"/>
      <w:r w:rsidRPr="007F7344">
        <w:rPr>
          <w:rFonts w:ascii="Times New Roman" w:hAnsi="Times New Roman" w:cs="Times New Roman"/>
          <w:sz w:val="24"/>
          <w:szCs w:val="24"/>
        </w:rPr>
        <w:t>veya,</w:t>
      </w:r>
      <w:proofErr w:type="gramEnd"/>
    </w:p>
    <w:p w:rsidR="000216DC" w:rsidRDefault="000216DC" w:rsidP="000216DC">
      <w:pPr>
        <w:pStyle w:val="stBilgi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44">
        <w:rPr>
          <w:rFonts w:ascii="Times New Roman" w:hAnsi="Times New Roman" w:cs="Times New Roman"/>
          <w:sz w:val="24"/>
          <w:szCs w:val="24"/>
        </w:rPr>
        <w:t>Hafta da iki gün 4 saat seçeneklerinden kendilerine uygun olanı seçebilirler.</w:t>
      </w:r>
    </w:p>
    <w:p w:rsidR="000216DC" w:rsidRDefault="000216DC" w:rsidP="000216DC">
      <w:pPr>
        <w:pStyle w:val="stBilg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CC7" w:rsidRPr="00DD0CC7" w:rsidRDefault="000216DC" w:rsidP="00DD0CC7">
      <w:pPr>
        <w:pStyle w:val="stBilgi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C7">
        <w:rPr>
          <w:rFonts w:ascii="Times New Roman" w:hAnsi="Times New Roman" w:cs="Times New Roman"/>
          <w:b/>
          <w:sz w:val="24"/>
          <w:szCs w:val="24"/>
        </w:rPr>
        <w:t xml:space="preserve">Her iki okul için </w:t>
      </w:r>
      <w:r w:rsidR="00DD0CC7" w:rsidRPr="00DD0CC7">
        <w:rPr>
          <w:rFonts w:ascii="Times New Roman" w:hAnsi="Times New Roman" w:cs="Times New Roman"/>
          <w:b/>
          <w:sz w:val="24"/>
          <w:szCs w:val="24"/>
        </w:rPr>
        <w:t>b</w:t>
      </w:r>
      <w:r w:rsidRPr="00DD0CC7">
        <w:rPr>
          <w:rFonts w:ascii="Times New Roman" w:hAnsi="Times New Roman" w:cs="Times New Roman"/>
          <w:b/>
          <w:sz w:val="24"/>
          <w:szCs w:val="24"/>
        </w:rPr>
        <w:t xml:space="preserve">elirtilen ders saati sürelerini tamamlayan ve değerlendirmede başarılı olan öğrencilere katılım sertifikası verilecektir. </w:t>
      </w:r>
    </w:p>
    <w:p w:rsidR="00DD0CC7" w:rsidRDefault="00DD0CC7" w:rsidP="00DD0CC7">
      <w:pPr>
        <w:pStyle w:val="stBilgi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C7" w:rsidRPr="00DD0CC7" w:rsidRDefault="00DD0CC7" w:rsidP="00DD0CC7">
      <w:pPr>
        <w:pStyle w:val="stBilgi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C7">
        <w:rPr>
          <w:rFonts w:ascii="Times New Roman" w:hAnsi="Times New Roman" w:cs="Times New Roman"/>
          <w:b/>
          <w:sz w:val="24"/>
          <w:szCs w:val="24"/>
        </w:rPr>
        <w:t>Her iki okul için öğrencilerin yemek ve yol masrafları karşılanacaktır. SAÜ Vakfı özel okullarında öğrencilere burs verilecektir.</w:t>
      </w:r>
    </w:p>
    <w:p w:rsidR="00DD0CC7" w:rsidRDefault="00DD0CC7" w:rsidP="00DD0C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C7" w:rsidRPr="00DD0CC7" w:rsidRDefault="00DD0CC7" w:rsidP="00DD0C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C7">
        <w:rPr>
          <w:rFonts w:ascii="Times New Roman" w:hAnsi="Times New Roman" w:cs="Times New Roman"/>
          <w:b/>
          <w:sz w:val="24"/>
          <w:szCs w:val="24"/>
        </w:rPr>
        <w:t>Katılımcı öğrencilerin, fakülte ortak seçmeli de</w:t>
      </w:r>
      <w:r>
        <w:rPr>
          <w:rFonts w:ascii="Times New Roman" w:hAnsi="Times New Roman" w:cs="Times New Roman"/>
          <w:b/>
          <w:sz w:val="24"/>
          <w:szCs w:val="24"/>
        </w:rPr>
        <w:t xml:space="preserve">rslerden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birinden muaf olmasına yönelik üniversite </w:t>
      </w:r>
      <w:r w:rsidRPr="00DD0CC7">
        <w:rPr>
          <w:rFonts w:ascii="Times New Roman" w:hAnsi="Times New Roman" w:cs="Times New Roman"/>
          <w:b/>
          <w:sz w:val="24"/>
          <w:szCs w:val="24"/>
        </w:rPr>
        <w:t>eğitim komisyonuna teklif sunulacaktır.</w:t>
      </w:r>
    </w:p>
    <w:sectPr w:rsidR="00DD0CC7" w:rsidRPr="00DD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D91"/>
      </v:shape>
    </w:pict>
  </w:numPicBullet>
  <w:abstractNum w:abstractNumId="0" w15:restartNumberingAfterBreak="0">
    <w:nsid w:val="1FDA2DCB"/>
    <w:multiLevelType w:val="hybridMultilevel"/>
    <w:tmpl w:val="91E0D560"/>
    <w:lvl w:ilvl="0" w:tplc="F102789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B4381"/>
    <w:multiLevelType w:val="hybridMultilevel"/>
    <w:tmpl w:val="E67A56F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2388E"/>
    <w:multiLevelType w:val="hybridMultilevel"/>
    <w:tmpl w:val="C1E02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22D99"/>
    <w:multiLevelType w:val="hybridMultilevel"/>
    <w:tmpl w:val="68F86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A021A"/>
    <w:multiLevelType w:val="hybridMultilevel"/>
    <w:tmpl w:val="9B208C7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E"/>
    <w:rsid w:val="000151F9"/>
    <w:rsid w:val="000216DC"/>
    <w:rsid w:val="000D02AB"/>
    <w:rsid w:val="003B22EE"/>
    <w:rsid w:val="007131D9"/>
    <w:rsid w:val="007E193A"/>
    <w:rsid w:val="00A82337"/>
    <w:rsid w:val="00DD0CC7"/>
    <w:rsid w:val="00E2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4558"/>
  <w15:chartTrackingRefBased/>
  <w15:docId w15:val="{430E44E5-29A8-44B8-83E5-6C6CFBF0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31D9"/>
  </w:style>
  <w:style w:type="table" w:styleId="TabloKlavuzu">
    <w:name w:val="Table Grid"/>
    <w:basedOn w:val="NormalTablo"/>
    <w:uiPriority w:val="39"/>
    <w:rsid w:val="0071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2021-12-01T11:45:00Z</dcterms:created>
  <dcterms:modified xsi:type="dcterms:W3CDTF">2021-12-01T13:06:00Z</dcterms:modified>
</cp:coreProperties>
</file>